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DF6D6" w14:textId="46CB278C" w:rsidR="008A7E49" w:rsidRPr="000C1453" w:rsidRDefault="000C1453" w:rsidP="000C1453">
      <w:pPr>
        <w:jc w:val="center"/>
        <w:rPr>
          <w:b/>
          <w:sz w:val="36"/>
          <w:szCs w:val="36"/>
        </w:rPr>
      </w:pPr>
      <w:r w:rsidRPr="000C1453">
        <w:rPr>
          <w:b/>
          <w:sz w:val="36"/>
          <w:szCs w:val="36"/>
        </w:rPr>
        <w:t xml:space="preserve">Company </w:t>
      </w:r>
      <w:r w:rsidR="00433DD6">
        <w:rPr>
          <w:b/>
          <w:sz w:val="36"/>
          <w:szCs w:val="36"/>
        </w:rPr>
        <w:t xml:space="preserve">Relative </w:t>
      </w:r>
      <w:r w:rsidRPr="000C1453">
        <w:rPr>
          <w:b/>
          <w:sz w:val="36"/>
          <w:szCs w:val="36"/>
        </w:rPr>
        <w:t>Valuation Methods</w:t>
      </w:r>
    </w:p>
    <w:p w14:paraId="29967F16" w14:textId="0D96302F" w:rsidR="000C1453" w:rsidRDefault="000C1453" w:rsidP="000C1453">
      <w:pPr>
        <w:jc w:val="center"/>
      </w:pPr>
    </w:p>
    <w:p w14:paraId="3DC542CD" w14:textId="14441340" w:rsidR="00D22925" w:rsidRDefault="00D22925" w:rsidP="00433DD6">
      <w:pPr>
        <w:pStyle w:val="ListParagraph"/>
        <w:numPr>
          <w:ilvl w:val="0"/>
          <w:numId w:val="2"/>
        </w:numPr>
      </w:pPr>
      <w:r>
        <w:t>Comparable Analysis (</w:t>
      </w:r>
      <w:r w:rsidR="00B20CF4">
        <w:t>“Comps”)</w:t>
      </w:r>
    </w:p>
    <w:p w14:paraId="12A3322E" w14:textId="1F3B4346" w:rsidR="00B20CF4" w:rsidRDefault="00B20CF4" w:rsidP="00B20CF4">
      <w:pPr>
        <w:pStyle w:val="ListParagraph"/>
        <w:numPr>
          <w:ilvl w:val="1"/>
          <w:numId w:val="2"/>
        </w:numPr>
      </w:pPr>
      <w:r>
        <w:t>Aka Trading Multiples</w:t>
      </w:r>
    </w:p>
    <w:p w14:paraId="2B386D39" w14:textId="77777777" w:rsidR="00B20CF4" w:rsidRDefault="00B20CF4" w:rsidP="00B20CF4">
      <w:pPr>
        <w:pStyle w:val="ListParagraph"/>
        <w:numPr>
          <w:ilvl w:val="2"/>
          <w:numId w:val="2"/>
        </w:numPr>
      </w:pPr>
      <w:r>
        <w:t>Multiples of EBITDA (E</w:t>
      </w:r>
      <w:r w:rsidRPr="00433DD6">
        <w:t>arnings before interest, taxes, depreciation, and amortization</w:t>
      </w:r>
      <w:r>
        <w:t>) multiple</w:t>
      </w:r>
    </w:p>
    <w:p w14:paraId="2EC2FE4C" w14:textId="77777777" w:rsidR="00B20CF4" w:rsidRDefault="00B20CF4" w:rsidP="00B20CF4">
      <w:pPr>
        <w:pStyle w:val="ListParagraph"/>
        <w:numPr>
          <w:ilvl w:val="2"/>
          <w:numId w:val="2"/>
        </w:numPr>
      </w:pPr>
      <w:r>
        <w:t>P/E</w:t>
      </w:r>
    </w:p>
    <w:p w14:paraId="3F90A5E1" w14:textId="631240C4" w:rsidR="00B20CF4" w:rsidRDefault="00B20CF4" w:rsidP="00B20CF4">
      <w:pPr>
        <w:pStyle w:val="ListParagraph"/>
        <w:numPr>
          <w:ilvl w:val="2"/>
          <w:numId w:val="2"/>
        </w:numPr>
      </w:pPr>
      <w:r>
        <w:t>EV/EBITDA - E</w:t>
      </w:r>
      <w:r w:rsidRPr="00433DD6">
        <w:t>nterprise value-to-operating profit</w:t>
      </w:r>
    </w:p>
    <w:p w14:paraId="1A71D8A7" w14:textId="6B0F5B33" w:rsidR="00B20CF4" w:rsidRDefault="00B20CF4" w:rsidP="00B20CF4">
      <w:pPr>
        <w:pStyle w:val="ListParagraph"/>
        <w:numPr>
          <w:ilvl w:val="1"/>
          <w:numId w:val="2"/>
        </w:numPr>
      </w:pPr>
      <w:r>
        <w:t>Aka Peer Group Analysis</w:t>
      </w:r>
    </w:p>
    <w:p w14:paraId="472AA8A4" w14:textId="1654214A" w:rsidR="00B20CF4" w:rsidRDefault="00B20CF4" w:rsidP="00B20CF4">
      <w:pPr>
        <w:pStyle w:val="ListParagraph"/>
        <w:numPr>
          <w:ilvl w:val="1"/>
          <w:numId w:val="2"/>
        </w:numPr>
      </w:pPr>
      <w:r>
        <w:t>Aka Equity Comps</w:t>
      </w:r>
    </w:p>
    <w:p w14:paraId="348DD419" w14:textId="31732814" w:rsidR="00B20CF4" w:rsidRDefault="00B20CF4" w:rsidP="00B20CF4">
      <w:pPr>
        <w:pStyle w:val="ListParagraph"/>
        <w:numPr>
          <w:ilvl w:val="1"/>
          <w:numId w:val="2"/>
        </w:numPr>
      </w:pPr>
      <w:r>
        <w:t>A Relative Evaluation Method</w:t>
      </w:r>
    </w:p>
    <w:p w14:paraId="55C32F99" w14:textId="71797764" w:rsidR="000C1453" w:rsidRDefault="00433DD6" w:rsidP="00433DD6">
      <w:pPr>
        <w:pStyle w:val="ListParagraph"/>
        <w:numPr>
          <w:ilvl w:val="0"/>
          <w:numId w:val="2"/>
        </w:numPr>
      </w:pPr>
      <w:r>
        <w:t>D</w:t>
      </w:r>
      <w:r w:rsidRPr="00433DD6">
        <w:t xml:space="preserve">iscounted </w:t>
      </w:r>
      <w:r w:rsidR="00D22925">
        <w:t>C</w:t>
      </w:r>
      <w:r w:rsidRPr="00433DD6">
        <w:t xml:space="preserve">ash </w:t>
      </w:r>
      <w:r w:rsidR="00D22925">
        <w:t>F</w:t>
      </w:r>
      <w:r w:rsidRPr="00433DD6">
        <w:t xml:space="preserve">low </w:t>
      </w:r>
      <w:r w:rsidR="00D22925">
        <w:t>A</w:t>
      </w:r>
      <w:r w:rsidRPr="00433DD6">
        <w:t>nalysis</w:t>
      </w:r>
      <w:r w:rsidR="00D22925">
        <w:t xml:space="preserve"> (DCF)</w:t>
      </w:r>
    </w:p>
    <w:p w14:paraId="5BF988EB" w14:textId="691F8CEE" w:rsidR="00D22925" w:rsidRPr="00D22925" w:rsidRDefault="00D22925" w:rsidP="00D22925">
      <w:pPr>
        <w:pStyle w:val="ListParagraph"/>
        <w:numPr>
          <w:ilvl w:val="1"/>
          <w:numId w:val="2"/>
        </w:numPr>
      </w:pPr>
      <w:r>
        <w:t xml:space="preserve">An intrinsic value </w:t>
      </w:r>
      <w:r w:rsidRPr="00D22925">
        <w:t>approach where an analyst forecasts the business’ unlevered </w:t>
      </w:r>
      <w:hyperlink r:id="rId5" w:history="1">
        <w:r w:rsidRPr="00D22925">
          <w:rPr>
            <w:rStyle w:val="Hyperlink"/>
          </w:rPr>
          <w:t>free cash flow</w:t>
        </w:r>
      </w:hyperlink>
      <w:r w:rsidRPr="00D22925">
        <w:t> into the future and discount it back to today at the firm’s Weighted Average Cost of Cap</w:t>
      </w:r>
      <w:r>
        <w:t>it</w:t>
      </w:r>
      <w:r w:rsidRPr="00D22925">
        <w:t>al (</w:t>
      </w:r>
      <w:hyperlink r:id="rId6" w:history="1">
        <w:r w:rsidRPr="00D22925">
          <w:rPr>
            <w:rStyle w:val="Hyperlink"/>
          </w:rPr>
          <w:t>WACC</w:t>
        </w:r>
      </w:hyperlink>
      <w:r w:rsidRPr="00D22925">
        <w:t>).</w:t>
      </w:r>
    </w:p>
    <w:p w14:paraId="5BE63309" w14:textId="39DA8694" w:rsidR="00D22925" w:rsidRDefault="00D22925" w:rsidP="00D22925">
      <w:pPr>
        <w:pStyle w:val="ListParagraph"/>
        <w:numPr>
          <w:ilvl w:val="1"/>
          <w:numId w:val="2"/>
        </w:numPr>
      </w:pPr>
      <w:r>
        <w:t>Build a model in Excel and discount the cash flows back to today’s value</w:t>
      </w:r>
    </w:p>
    <w:p w14:paraId="0F69A366" w14:textId="29D54C6D" w:rsidR="00D22925" w:rsidRDefault="00D22925" w:rsidP="00D22925">
      <w:pPr>
        <w:pStyle w:val="ListParagraph"/>
        <w:numPr>
          <w:ilvl w:val="1"/>
          <w:numId w:val="2"/>
        </w:numPr>
      </w:pPr>
      <w:r>
        <w:t>R</w:t>
      </w:r>
      <w:r w:rsidRPr="00D22925">
        <w:t>equires the most assumptions and often produces the highest value</w:t>
      </w:r>
    </w:p>
    <w:p w14:paraId="30997E5C" w14:textId="3D618F55" w:rsidR="00B20CF4" w:rsidRDefault="00B20CF4" w:rsidP="00B20CF4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Precedent Transactions</w:t>
      </w:r>
    </w:p>
    <w:p w14:paraId="5601CC18" w14:textId="7FDBF354" w:rsidR="00B20CF4" w:rsidRPr="00B20CF4" w:rsidRDefault="00B20CF4" w:rsidP="00B20CF4">
      <w:pPr>
        <w:pStyle w:val="ListParagraph"/>
        <w:numPr>
          <w:ilvl w:val="1"/>
          <w:numId w:val="2"/>
        </w:numPr>
      </w:pPr>
      <w:r>
        <w:t>C</w:t>
      </w:r>
      <w:r w:rsidRPr="00B20CF4">
        <w:t>ompare the company in question to other businesses that have recently been sold or acquired in the same industry</w:t>
      </w:r>
    </w:p>
    <w:p w14:paraId="6DC3AFD5" w14:textId="77777777" w:rsidR="00B20CF4" w:rsidRPr="00B20CF4" w:rsidRDefault="00B20CF4" w:rsidP="00B20CF4">
      <w:pPr>
        <w:pStyle w:val="ListParagraph"/>
        <w:numPr>
          <w:ilvl w:val="1"/>
          <w:numId w:val="2"/>
        </w:numPr>
      </w:pPr>
      <w:r w:rsidRPr="00B20CF4">
        <w:t>These transaction values include the take-over premium included in the price for which they were acquired.</w:t>
      </w:r>
    </w:p>
    <w:p w14:paraId="3C05963E" w14:textId="3EF54C36" w:rsidR="00B20CF4" w:rsidRDefault="00B20CF4" w:rsidP="00B20CF4">
      <w:pPr>
        <w:pStyle w:val="ListParagraph"/>
        <w:numPr>
          <w:ilvl w:val="1"/>
          <w:numId w:val="2"/>
        </w:numPr>
      </w:pPr>
      <w:r w:rsidRPr="00B20CF4">
        <w:t xml:space="preserve">These values represent the </w:t>
      </w:r>
      <w:proofErr w:type="spellStart"/>
      <w:r w:rsidRPr="00B20CF4">
        <w:t>en</w:t>
      </w:r>
      <w:proofErr w:type="spellEnd"/>
      <w:r w:rsidRPr="00B20CF4">
        <w:t xml:space="preserve"> bloc value of a business. They are useful for M&amp;A </w:t>
      </w:r>
      <w:proofErr w:type="gramStart"/>
      <w:r w:rsidRPr="00B20CF4">
        <w:t>transactions, but</w:t>
      </w:r>
      <w:proofErr w:type="gramEnd"/>
      <w:r w:rsidRPr="00B20CF4">
        <w:t xml:space="preserve"> can easily become stale-dated and no longer reflective of the current market as time passes. They are less commonly used than Comps or market trading multiples.</w:t>
      </w:r>
    </w:p>
    <w:sectPr w:rsidR="00B20CF4" w:rsidSect="00851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13E9A"/>
    <w:multiLevelType w:val="hybridMultilevel"/>
    <w:tmpl w:val="9DF8D648"/>
    <w:lvl w:ilvl="0" w:tplc="2C5AD45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A6817"/>
    <w:multiLevelType w:val="hybridMultilevel"/>
    <w:tmpl w:val="4A54C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53"/>
    <w:rsid w:val="000C1453"/>
    <w:rsid w:val="00433DD6"/>
    <w:rsid w:val="006D2175"/>
    <w:rsid w:val="007E1F77"/>
    <w:rsid w:val="008510BF"/>
    <w:rsid w:val="008A7E49"/>
    <w:rsid w:val="00B20CF4"/>
    <w:rsid w:val="00D2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E2C69"/>
  <w15:chartTrackingRefBased/>
  <w15:docId w15:val="{B100A879-BCF5-F744-AD9B-E1DBEEE8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8510BF"/>
    <w:pPr>
      <w:numPr>
        <w:numId w:val="1"/>
      </w:numPr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22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poratefinanceinstitute.com/what-is-wacc-formula" TargetMode="External"/><Relationship Id="rId5" Type="http://schemas.openxmlformats.org/officeDocument/2006/relationships/hyperlink" Target="https://corporatefinanceinstitute.com/cash-fl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Surmani, Andrew L</dc:creator>
  <cp:keywords/>
  <dc:description/>
  <cp:lastModifiedBy>Andrew Surmani</cp:lastModifiedBy>
  <cp:revision>3</cp:revision>
  <dcterms:created xsi:type="dcterms:W3CDTF">2019-03-07T01:03:00Z</dcterms:created>
  <dcterms:modified xsi:type="dcterms:W3CDTF">2019-07-03T04:46:00Z</dcterms:modified>
</cp:coreProperties>
</file>